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7C5FF6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Ο – Η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ώνυμο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 και Επ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ώνυμο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 Πα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τέρ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 και Επ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ώνυμο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Μητέρ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α </w:t>
            </w:r>
            <w:proofErr w:type="spellStart"/>
            <w:proofErr w:type="gram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γέννησης</w:t>
            </w:r>
            <w:proofErr w:type="spellEnd"/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</w:t>
            </w:r>
            <w:proofErr w:type="gramEnd"/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πος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Γέννησης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Δελτίου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 Τα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υτότητ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πος Κα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τοικί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7C5FF6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.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Τηλεομοιοτύ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eastAsia="ar-SA"/>
              </w:rPr>
              <w:t>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shd w:val="clear" w:color="auto" w:fill="auto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  <w:shd w:val="clear" w:color="auto" w:fill="auto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2A6812F1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proofErr w:type="spellStart"/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proofErr w:type="spellEnd"/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προσφορά συντάχθηκε σύμφωνα με τους όρους της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αρ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....................Διακήρυξης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  <w:shd w:val="clear" w:color="auto" w:fill="auto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E05873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7D4F0C13" w14:textId="7777777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της ανωτέρω Διακήρυξης.</w:t>
            </w:r>
          </w:p>
          <w:p w14:paraId="5C8F2824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 w14:paraId="7B03D500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</w:t>
            </w:r>
            <w:proofErr w:type="gram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στις  παρ.</w:t>
            </w:r>
            <w:proofErr w:type="gram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2.2.4. και 2.2.6. της ανωτέρω Διακήρυξης.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proofErr w:type="gramStart"/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proofErr w:type="gramEnd"/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  <w:shd w:val="clear" w:color="auto" w:fill="auto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  <w:shd w:val="clear" w:color="auto" w:fill="auto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17C6AB33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Σε περίπτωση που αναδειχτώ μειοδότης και έχω δηλώσει ότι θα χρησιμοποιήσω οδηγό/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ούς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και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συνόδο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/συνοδού θα προσκομίσω το απόσπασμα ποινικού μητρώου και το ιατρικό πιστοποιητικό υγείας για τους οδηγούς των λεωφορείων ή των Δ.Χ. επιβατικών (ΤΑΞΙ </w:t>
            </w:r>
            <w:proofErr w:type="spellStart"/>
            <w:proofErr w:type="gram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κλπ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)</w:t>
            </w:r>
            <w:proofErr w:type="gram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Cs/>
                <w:color w:val="000000"/>
                <w:szCs w:val="22"/>
                <w:lang w:val="el-GR" w:eastAsia="ar-SA"/>
              </w:rPr>
              <w:t>καθώς και των συνοδών.</w:t>
            </w:r>
          </w:p>
          <w:p w14:paraId="3BA28025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η έδρα ανά αριθμό κυκλοφορίας οχήματος ΕΔΧ είναι: για </w:t>
            </w:r>
            <w:proofErr w:type="gramStart"/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το  ΤΑΕ</w:t>
            </w:r>
            <w:proofErr w:type="gramEnd"/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ix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Ο αριθμός κυκλοφορίας των Λεωφορείων ή των Δ.Χ. επιβατικών (ΤΑΞΙ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κλπ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) που θα χρησιμοποιηθούν για την εκτέλεση του κάθε δρομολογίου, ο αριθμός των θέσεων αυτών σύμφωνα με την άδεια κυκλοφορίας </w:t>
            </w:r>
            <w:proofErr w:type="spellStart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έκαστου</w:t>
            </w:r>
            <w:proofErr w:type="spellEnd"/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  <w:shd w:val="clear" w:color="auto" w:fill="auto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7C5FF6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7C5FF6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  <w:shd w:val="clear" w:color="auto" w:fill="auto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  <w:shd w:val="clear" w:color="auto" w:fill="auto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7C5FF6" w14:paraId="00E9AC8C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521D525D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7C5FF6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7C5FF6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7C5FF6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7C5FF6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77777777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xi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 xml:space="preserve">Ως εκ τούτου, οι προσφέροντες θα πρέπει να διαθέτουν ήδη και εν ισχύ τα σχετικά δικαιολογητικά (Υπεύθυνες Δηλώσεις, Πρακτικά, Συμφωνητικά </w:t>
            </w:r>
            <w:proofErr w:type="spellStart"/>
            <w:r>
              <w:rPr>
                <w:rFonts w:eastAsia="Calibri"/>
                <w:color w:val="000000"/>
                <w:szCs w:val="22"/>
                <w:lang w:val="el-GR" w:eastAsia="ar-SA"/>
              </w:rPr>
              <w:t>κλπ</w:t>
            </w:r>
            <w:proofErr w:type="spellEnd"/>
            <w:r>
              <w:rPr>
                <w:rFonts w:eastAsia="Calibri"/>
                <w:color w:val="000000"/>
                <w:szCs w:val="22"/>
                <w:lang w:val="el-GR" w:eastAsia="ar-SA"/>
              </w:rPr>
              <w:t>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  <w:shd w:val="clear" w:color="auto" w:fill="auto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  <w:shd w:val="clear" w:color="auto" w:fill="auto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3807CD"/>
    <w:rsid w:val="00431C3F"/>
    <w:rsid w:val="007C5FF6"/>
    <w:rsid w:val="0088390F"/>
    <w:rsid w:val="00C95A13"/>
    <w:rsid w:val="00D74EF4"/>
    <w:rsid w:val="00E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2024-06-26T07:12:00Z</dcterms:created>
  <dcterms:modified xsi:type="dcterms:W3CDTF">2024-06-26T07:12:00Z</dcterms:modified>
</cp:coreProperties>
</file>