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AB71" w14:textId="77777777" w:rsidR="00E12C4C" w:rsidRDefault="00E12C4C" w:rsidP="00E12C4C">
      <w:pPr>
        <w:spacing w:before="91"/>
        <w:ind w:right="4"/>
        <w:jc w:val="center"/>
        <w:rPr>
          <w:rFonts w:ascii="Cambria" w:hAnsi="Cambria"/>
          <w:b/>
          <w:sz w:val="26"/>
          <w:lang w:val="el-GR"/>
        </w:rPr>
      </w:pPr>
      <w:r>
        <w:rPr>
          <w:rFonts w:ascii="Cambria" w:hAnsi="Cambria"/>
          <w:b/>
          <w:sz w:val="26"/>
          <w:lang w:val="el-GR"/>
        </w:rPr>
        <w:t>ΕΝΤΥΠΟ ΟΙΚΟΝΟΜΙΚΗΣ ΠΡΟΣΦΟΡΑΣ ΚΑΥΣΙΜΩΝ</w:t>
      </w:r>
    </w:p>
    <w:tbl>
      <w:tblPr>
        <w:tblpPr w:leftFromText="180" w:rightFromText="180" w:vertAnchor="text" w:horzAnchor="margin" w:tblpY="244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4"/>
        <w:gridCol w:w="236"/>
        <w:gridCol w:w="6625"/>
      </w:tblGrid>
      <w:tr w:rsidR="00E12C4C" w14:paraId="34413416" w14:textId="77777777" w:rsidTr="00E12C4C">
        <w:trPr>
          <w:trHeight w:val="36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EE30" w14:textId="77777777" w:rsidR="00E12C4C" w:rsidRDefault="00E12C4C">
            <w:pPr>
              <w:pStyle w:val="TableParagraph"/>
              <w:spacing w:line="240" w:lineRule="exact"/>
              <w:ind w:left="107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ΕΠΩΝΥΜΙΑ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55CA3" w14:textId="77777777" w:rsidR="00E12C4C" w:rsidRDefault="00E12C4C">
            <w:pPr>
              <w:pStyle w:val="TableParagraph"/>
              <w:spacing w:line="240" w:lineRule="exact"/>
              <w:ind w:left="59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B1B5" w14:textId="77777777" w:rsidR="00E12C4C" w:rsidRDefault="00E12C4C">
            <w:pPr>
              <w:pStyle w:val="TableParagraph"/>
              <w:rPr>
                <w:rFonts w:ascii="Cambria" w:hAnsi="Cambria"/>
              </w:rPr>
            </w:pPr>
          </w:p>
        </w:tc>
      </w:tr>
      <w:tr w:rsidR="00E12C4C" w14:paraId="06D64CA7" w14:textId="77777777" w:rsidTr="00E12C4C">
        <w:trPr>
          <w:trHeight w:val="362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806D6" w14:textId="77777777" w:rsidR="00E12C4C" w:rsidRDefault="00E12C4C">
            <w:pPr>
              <w:pStyle w:val="TableParagraph"/>
              <w:spacing w:line="240" w:lineRule="exact"/>
              <w:ind w:left="107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ΑΦΜ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B0739" w14:textId="77777777" w:rsidR="00E12C4C" w:rsidRDefault="00E12C4C">
            <w:pPr>
              <w:pStyle w:val="TableParagraph"/>
              <w:spacing w:line="240" w:lineRule="exact"/>
              <w:ind w:left="59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FA7B" w14:textId="77777777" w:rsidR="00E12C4C" w:rsidRDefault="00E12C4C">
            <w:pPr>
              <w:pStyle w:val="TableParagraph"/>
              <w:rPr>
                <w:rFonts w:ascii="Cambria" w:hAnsi="Cambria"/>
              </w:rPr>
            </w:pPr>
          </w:p>
        </w:tc>
      </w:tr>
      <w:tr w:rsidR="00E12C4C" w14:paraId="4FDEB1F4" w14:textId="77777777" w:rsidTr="00E12C4C">
        <w:trPr>
          <w:trHeight w:val="36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61D5" w14:textId="77777777" w:rsidR="00E12C4C" w:rsidRDefault="00E12C4C">
            <w:pPr>
              <w:pStyle w:val="TableParagraph"/>
              <w:spacing w:line="240" w:lineRule="exact"/>
              <w:ind w:left="107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Δ.Ο.Υ.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06F0" w14:textId="77777777" w:rsidR="00E12C4C" w:rsidRDefault="00E12C4C">
            <w:pPr>
              <w:pStyle w:val="TableParagraph"/>
              <w:spacing w:line="240" w:lineRule="exact"/>
              <w:ind w:left="59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07DD" w14:textId="77777777" w:rsidR="00E12C4C" w:rsidRDefault="00E12C4C">
            <w:pPr>
              <w:pStyle w:val="TableParagraph"/>
              <w:rPr>
                <w:rFonts w:ascii="Cambria" w:hAnsi="Cambria"/>
              </w:rPr>
            </w:pPr>
          </w:p>
        </w:tc>
      </w:tr>
      <w:tr w:rsidR="00E12C4C" w14:paraId="7E6D0971" w14:textId="77777777" w:rsidTr="00E12C4C">
        <w:trPr>
          <w:trHeight w:val="36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C378" w14:textId="77777777" w:rsidR="00E12C4C" w:rsidRDefault="00E12C4C">
            <w:pPr>
              <w:pStyle w:val="TableParagraph"/>
              <w:spacing w:line="240" w:lineRule="exact"/>
              <w:ind w:left="107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Δ/ΝΣΗ - Τ.Κ.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A6AB" w14:textId="77777777" w:rsidR="00E12C4C" w:rsidRDefault="00E12C4C">
            <w:pPr>
              <w:pStyle w:val="TableParagraph"/>
              <w:spacing w:line="240" w:lineRule="exact"/>
              <w:ind w:left="59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99F4" w14:textId="77777777" w:rsidR="00E12C4C" w:rsidRDefault="00E12C4C">
            <w:pPr>
              <w:pStyle w:val="TableParagraph"/>
              <w:rPr>
                <w:rFonts w:ascii="Cambria" w:hAnsi="Cambria"/>
              </w:rPr>
            </w:pPr>
          </w:p>
        </w:tc>
      </w:tr>
      <w:tr w:rsidR="00E12C4C" w14:paraId="51273237" w14:textId="77777777" w:rsidTr="00E12C4C">
        <w:trPr>
          <w:trHeight w:val="361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03D9F" w14:textId="77777777" w:rsidR="00E12C4C" w:rsidRDefault="00E12C4C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sz w:val="21"/>
              </w:rPr>
              <w:t>ΤΗΛΕΦΩΝΟ - ΦΑΞ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8C31E" w14:textId="77777777" w:rsidR="00E12C4C" w:rsidRDefault="00E12C4C">
            <w:pPr>
              <w:pStyle w:val="TableParagraph"/>
              <w:spacing w:line="239" w:lineRule="exact"/>
              <w:ind w:left="59"/>
              <w:jc w:val="center"/>
              <w:rPr>
                <w:rFonts w:ascii="Cambria" w:hAnsi="Cambria"/>
                <w:b/>
                <w:sz w:val="21"/>
              </w:rPr>
            </w:pPr>
            <w:r>
              <w:rPr>
                <w:rFonts w:ascii="Cambria" w:hAnsi="Cambria"/>
                <w:b/>
                <w:w w:val="99"/>
                <w:sz w:val="21"/>
              </w:rPr>
              <w:t>: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453D" w14:textId="77777777" w:rsidR="00E12C4C" w:rsidRDefault="00E12C4C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67BE47F6" w14:textId="77777777" w:rsidR="00E12C4C" w:rsidRDefault="00E12C4C" w:rsidP="00E12C4C">
      <w:pPr>
        <w:pStyle w:val="a3"/>
        <w:spacing w:after="1"/>
        <w:rPr>
          <w:rFonts w:ascii="Cambria" w:hAnsi="Cambria"/>
          <w:b/>
          <w:sz w:val="28"/>
        </w:rPr>
      </w:pPr>
    </w:p>
    <w:p w14:paraId="09DB9C5C" w14:textId="77777777" w:rsidR="00E12C4C" w:rsidRDefault="00E12C4C" w:rsidP="00E12C4C">
      <w:pPr>
        <w:pStyle w:val="a4"/>
        <w:suppressAutoHyphens/>
        <w:spacing w:before="240" w:after="200" w:line="360" w:lineRule="auto"/>
        <w:ind w:right="709"/>
        <w:jc w:val="both"/>
        <w:rPr>
          <w:rFonts w:ascii="Cambria" w:hAnsi="Cambria"/>
          <w:szCs w:val="22"/>
          <w:lang w:val="el-GR"/>
        </w:rPr>
      </w:pPr>
      <w:r>
        <w:rPr>
          <w:rFonts w:ascii="Cambria" w:hAnsi="Cambria"/>
          <w:sz w:val="21"/>
          <w:lang w:val="el-GR"/>
        </w:rPr>
        <w:t>Η παρούσα προσφορά αφορά τον διαγωνισμό, ΠΕΡΙΦΕΡΕΙΑΚΗΣ ΕΝΟΤΗΤΑΣ  Βοιωτίας  της Περιφέρειας Στερεάς Ελλάδας (Αριθ. Διακήρυξης: ……………..…………..) με τίτλο: «</w:t>
      </w:r>
      <w:r>
        <w:rPr>
          <w:rFonts w:ascii="Cambria" w:hAnsi="Cambria"/>
          <w:b/>
          <w:szCs w:val="22"/>
          <w:lang w:val="el-GR"/>
        </w:rPr>
        <w:t xml:space="preserve">Προμήθεια υγρών καυσίμων για τα ιδιόκτητα και μισθωμένα οχήματα της Περιφερειακής Ενότητας Βοιωτίας &amp; Πετρελαίου θέρμανσης για τις ανάγκες των υπηρεσιών της Π.Ε. Βοιωτίας» </w:t>
      </w:r>
      <w:r>
        <w:rPr>
          <w:rFonts w:ascii="Cambria" w:hAnsi="Cambria"/>
          <w:bCs/>
          <w:szCs w:val="22"/>
          <w:lang w:val="el-GR"/>
        </w:rPr>
        <w:t>για τρία έτη</w:t>
      </w:r>
      <w:r>
        <w:rPr>
          <w:rFonts w:ascii="Cambria" w:hAnsi="Cambria"/>
          <w:szCs w:val="22"/>
          <w:lang w:val="el-GR"/>
        </w:rPr>
        <w:t xml:space="preserve"> 2023-2026 </w:t>
      </w:r>
    </w:p>
    <w:p w14:paraId="490A2FCA" w14:textId="77777777" w:rsidR="00E12C4C" w:rsidRDefault="00E12C4C" w:rsidP="00E12C4C">
      <w:pPr>
        <w:pStyle w:val="a4"/>
        <w:suppressAutoHyphens/>
        <w:spacing w:before="240" w:after="200" w:line="360" w:lineRule="auto"/>
        <w:ind w:right="709"/>
        <w:jc w:val="both"/>
        <w:rPr>
          <w:rFonts w:ascii="Cambria" w:hAnsi="Cambria"/>
          <w:lang w:val="el-GR"/>
        </w:rPr>
      </w:pPr>
    </w:p>
    <w:p w14:paraId="26D84555" w14:textId="77777777" w:rsidR="00E12C4C" w:rsidRDefault="00E12C4C" w:rsidP="00E12C4C">
      <w:pPr>
        <w:pStyle w:val="a4"/>
        <w:suppressAutoHyphens/>
        <w:spacing w:before="240" w:after="200" w:line="360" w:lineRule="auto"/>
        <w:ind w:right="709"/>
        <w:jc w:val="both"/>
        <w:rPr>
          <w:rFonts w:ascii="Cambria" w:hAnsi="Cambria"/>
          <w:lang w:val="el-GR"/>
        </w:rPr>
      </w:pPr>
      <w:r>
        <w:rPr>
          <w:rFonts w:ascii="Cambria" w:hAnsi="Cambria"/>
          <w:lang w:val="el-GR"/>
        </w:rPr>
        <w:t xml:space="preserve">Η προσφορά ισχύει για </w:t>
      </w:r>
      <w:r>
        <w:rPr>
          <w:rFonts w:ascii="Cambria" w:hAnsi="Cambria"/>
          <w:b/>
          <w:lang w:val="el-GR"/>
        </w:rPr>
        <w:t xml:space="preserve">δώδεκα (12) μήνες </w:t>
      </w:r>
      <w:r>
        <w:rPr>
          <w:rFonts w:ascii="Cambria" w:hAnsi="Cambria"/>
          <w:lang w:val="el-GR"/>
        </w:rPr>
        <w:t>από την επόμενη της ημέρας διενέργειας του διαγωνισμού.</w:t>
      </w:r>
    </w:p>
    <w:p w14:paraId="51E88566" w14:textId="77777777" w:rsidR="00E12C4C" w:rsidRDefault="00E12C4C" w:rsidP="00E12C4C">
      <w:pPr>
        <w:pStyle w:val="a3"/>
        <w:spacing w:line="360" w:lineRule="auto"/>
        <w:ind w:left="720" w:right="709"/>
        <w:rPr>
          <w:rFonts w:ascii="Cambria" w:hAnsi="Cambria"/>
          <w:lang w:val="el-GR"/>
        </w:rPr>
      </w:pPr>
    </w:p>
    <w:p w14:paraId="60528ABF" w14:textId="77777777" w:rsidR="00E12C4C" w:rsidRDefault="00E12C4C" w:rsidP="00E12C4C">
      <w:pPr>
        <w:spacing w:before="57" w:after="57"/>
        <w:rPr>
          <w:rFonts w:ascii="Cambria" w:hAnsi="Cambria"/>
          <w:lang w:val="el-GR"/>
        </w:rPr>
      </w:pPr>
    </w:p>
    <w:tbl>
      <w:tblPr>
        <w:tblW w:w="10610" w:type="dxa"/>
        <w:tblInd w:w="113" w:type="dxa"/>
        <w:tblLook w:val="04A0" w:firstRow="1" w:lastRow="0" w:firstColumn="1" w:lastColumn="0" w:noHBand="0" w:noVBand="1"/>
      </w:tblPr>
      <w:tblGrid>
        <w:gridCol w:w="490"/>
        <w:gridCol w:w="2057"/>
        <w:gridCol w:w="1276"/>
        <w:gridCol w:w="1559"/>
        <w:gridCol w:w="1459"/>
        <w:gridCol w:w="1518"/>
        <w:gridCol w:w="2251"/>
      </w:tblGrid>
      <w:tr w:rsidR="00E12C4C" w14:paraId="67BC58B7" w14:textId="77777777" w:rsidTr="00E12C4C">
        <w:trPr>
          <w:gridAfter w:val="1"/>
          <w:wAfter w:w="2251" w:type="dxa"/>
          <w:trHeight w:val="49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1A26B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n-US" w:eastAsia="el-GR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E0C554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lang w:val="el-GR" w:eastAsia="el-GR"/>
              </w:rPr>
              <w:t>ΤΜΗΜΑ 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F4E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CPV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6A733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ΣΥΝΟΛΙΚΗ ΠΟΣΟΤΗΤΑ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92279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ΠΟΣΟΣΤΟ ΕΚΠΤΩΣΗΣ ΤΗΣ Μ.Λ.Τ. ΤΗΝ ΗΜΕΡΑ ΤΗΣ ΠΑΡΑΔΟΣΗΣ (%)</w:t>
            </w:r>
          </w:p>
        </w:tc>
      </w:tr>
      <w:tr w:rsidR="00E12C4C" w14:paraId="7C408323" w14:textId="77777777" w:rsidTr="00E12C4C">
        <w:trPr>
          <w:gridAfter w:val="1"/>
          <w:wAfter w:w="2251" w:type="dxa"/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45FBD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9A7C9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lang w:val="el-GR" w:eastAsia="el-GR"/>
              </w:rPr>
              <w:t>ΛΙΒΑΔΕΙΑ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6807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C3DA2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ΣΕ ΛΙΤΡΑ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6437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ΑΡΙΘΜΗΤΙΚΑ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26F31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ΟΛΟΓΡΑΦΩΣ</w:t>
            </w:r>
          </w:p>
        </w:tc>
      </w:tr>
      <w:tr w:rsidR="00E12C4C" w14:paraId="2A00B076" w14:textId="77777777" w:rsidTr="00E12C4C">
        <w:trPr>
          <w:gridAfter w:val="1"/>
          <w:wAfter w:w="2251" w:type="dxa"/>
          <w:trHeight w:val="3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3DBD6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Α1</w:t>
            </w:r>
          </w:p>
          <w:p w14:paraId="13457FFB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  <w:p w14:paraId="6C4B6E7D" w14:textId="77777777" w:rsidR="00E12C4C" w:rsidRDefault="00E12C4C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A94F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lang w:val="el-GR" w:eastAsia="el-GR"/>
              </w:rPr>
              <w:t>ΚΑΥΣΙΜΑ ΚΙΝΗΣΗΣ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2972F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EC7C8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181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06C20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E12C4C" w14:paraId="20AB78D4" w14:textId="77777777" w:rsidTr="00E12C4C">
        <w:trPr>
          <w:gridAfter w:val="1"/>
          <w:wAfter w:w="225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787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0E9D0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ΒΕΝΖΙΝΗ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6B664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  <w:t>09132100-4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FEE65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 xml:space="preserve">     25.542,00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99140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6280F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</w:tr>
      <w:tr w:rsidR="00E12C4C" w14:paraId="32CCCBAB" w14:textId="77777777" w:rsidTr="00E12C4C">
        <w:trPr>
          <w:gridAfter w:val="1"/>
          <w:wAfter w:w="2251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2B63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87504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DIESEL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E04A1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  <w:t>09132100-4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456B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 xml:space="preserve">   161.244,00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FE6ED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AFC45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</w:tr>
      <w:tr w:rsidR="00E12C4C" w14:paraId="3D6679BC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E2879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3A37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E439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475B89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208F8823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E12C4C" w14:paraId="24AEA80F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590507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2AE51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62BED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FD60C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77FB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ΠΟΣΟΣΤΟ ΕΚΠΤΩΣΗΣ ΤΗΣ Μ.Λ.Τ. ΤΗΝ ΗΜΕΡΑ ΤΗΣ ΠΑΡΑΔΟΣΗΣ (%)</w:t>
            </w:r>
          </w:p>
        </w:tc>
      </w:tr>
      <w:tr w:rsidR="00E12C4C" w14:paraId="30AF9661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2130D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Α2</w:t>
            </w:r>
          </w:p>
          <w:p w14:paraId="4251BE20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  <w:p w14:paraId="54F7BAC0" w14:textId="77777777" w:rsidR="00E12C4C" w:rsidRDefault="00E12C4C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42B85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ΠΕΤΡΕΛΑΙΟ ΘΕΡΜΑΝΣΗΣ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66A02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CPV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D764B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ΠΟΣΟΤΗΤΑ ΣΕ ΛΙΤΡΑ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FCB20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ΑΡΙΘΜΗΤΙΚΑ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6716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ΟΛΟΓΡΑΦΩΣ</w:t>
            </w:r>
          </w:p>
        </w:tc>
      </w:tr>
      <w:tr w:rsidR="00E12C4C" w14:paraId="4010C630" w14:textId="77777777" w:rsidTr="00E12C4C">
        <w:trPr>
          <w:gridAfter w:val="1"/>
          <w:wAfter w:w="225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C37B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2105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ΔΙΟΙΚΗΤΗΡΙΟ ΛΙΒΑΔΕΙΑΣ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FA6C4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  <w:t>09135100-5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80E5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 xml:space="preserve">   123.000,00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6CD46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DC87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</w:tr>
      <w:tr w:rsidR="00E12C4C" w14:paraId="64F4B3D8" w14:textId="77777777" w:rsidTr="00E12C4C">
        <w:trPr>
          <w:gridAfter w:val="1"/>
          <w:wAfter w:w="225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FF6B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69FDC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ΓΙΑΝΝΟΥΤΣΟΥ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BA8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3429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 xml:space="preserve">     10.500,00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F5EEB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94E11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</w:tr>
      <w:tr w:rsidR="00E12C4C" w14:paraId="56BAD3CD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46539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C09EF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5E194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BB6BF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92E77E9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E12C4C" w14:paraId="556B9868" w14:textId="77777777" w:rsidTr="00E12C4C">
        <w:trPr>
          <w:trHeight w:val="1220"/>
        </w:trPr>
        <w:tc>
          <w:tcPr>
            <w:tcW w:w="106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5C351D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  <w:p w14:paraId="646E8AF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  <w:p w14:paraId="7FD672C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  <w:p w14:paraId="60FF4EC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  <w:p w14:paraId="3D7F2C59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  <w:p w14:paraId="52D5214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</w:tr>
      <w:tr w:rsidR="00E12C4C" w14:paraId="0C304F0A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2BD47" w14:textId="77777777" w:rsidR="00E12C4C" w:rsidRDefault="00E12C4C">
            <w:pPr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8E40B10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ΤΜΗΜΑ 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161D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2444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34239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ΠΟΣΟΣΤΟ ΕΚΠΤΩΣΗΣ ΤΗΣ Μ.Λ.Τ. ΤΗΝ ΗΜΕΡΑ ΤΗΣ ΠΑΡΑΔΟΣΗΣ (%)</w:t>
            </w:r>
          </w:p>
        </w:tc>
      </w:tr>
      <w:tr w:rsidR="00E12C4C" w14:paraId="5CB61C68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4ED4D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Β</w:t>
            </w:r>
          </w:p>
          <w:p w14:paraId="3920856E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  <w:p w14:paraId="2FAB9A5D" w14:textId="77777777" w:rsidR="00E12C4C" w:rsidRDefault="00E12C4C">
            <w:pPr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DAD9C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ΘΗΒΑ &amp; ΑΛΙΑΡΤΟΣ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32F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2A3F2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l-GR" w:eastAsia="el-GR"/>
              </w:rPr>
              <w:t>ΣΥΝΟΛΙΚΗ ΠΟΣΟΤΗΤΑ ΣΕ ΛΙΤΡΑ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84FF5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ΑΡΙΘΜΗΤΙΚΑ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04A11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l-GR" w:eastAsia="el-GR"/>
              </w:rPr>
              <w:t>ΟΛΟΓΡΑΦΩΣ</w:t>
            </w:r>
          </w:p>
        </w:tc>
      </w:tr>
      <w:tr w:rsidR="00E12C4C" w14:paraId="357A3090" w14:textId="77777777" w:rsidTr="00E12C4C">
        <w:trPr>
          <w:gridAfter w:val="1"/>
          <w:wAfter w:w="225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9E64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54FA6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ΒΕΝΖΙΝΗ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D6DAC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l-GR" w:eastAsia="el-GR"/>
              </w:rPr>
              <w:t>09132100-4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F51534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 xml:space="preserve">     16.632,00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B7528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A76BF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</w:tr>
      <w:tr w:rsidR="00E12C4C" w14:paraId="079218BD" w14:textId="77777777" w:rsidTr="00E12C4C">
        <w:trPr>
          <w:gridAfter w:val="1"/>
          <w:wAfter w:w="225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E07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16BD5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DIESEL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971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el-GR" w:eastAsia="el-GR"/>
              </w:rPr>
              <w:t>09132100-4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BC0A6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 xml:space="preserve">     53.406,00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A720D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63D15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</w:p>
        </w:tc>
      </w:tr>
      <w:tr w:rsidR="00E12C4C" w14:paraId="594FBB66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BB06D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C0E0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3FB5C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7FEF52E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 xml:space="preserve"> ΣΥΝΟΛΟ Β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</w:tcPr>
          <w:p w14:paraId="4B10A9D2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E12C4C" w14:paraId="56FAE2BB" w14:textId="77777777" w:rsidTr="00E12C4C">
        <w:trPr>
          <w:gridAfter w:val="1"/>
          <w:wAfter w:w="2251" w:type="dxa"/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51749" w14:textId="77777777" w:rsidR="00E12C4C" w:rsidRDefault="00E12C4C">
            <w:pPr>
              <w:suppressAutoHyphens w:val="0"/>
              <w:spacing w:after="0"/>
              <w:jc w:val="center"/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468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E72CE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70BAD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A03A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A8347" w14:textId="77777777" w:rsidR="00E12C4C" w:rsidRDefault="00E12C4C">
            <w:pPr>
              <w:suppressAutoHyphens w:val="0"/>
              <w:spacing w:after="0"/>
              <w:jc w:val="left"/>
              <w:rPr>
                <w:rFonts w:ascii="Cambria" w:hAnsi="Cambria"/>
                <w:color w:val="000000"/>
                <w:szCs w:val="22"/>
                <w:lang w:val="el-GR" w:eastAsia="el-GR"/>
              </w:rPr>
            </w:pPr>
            <w:r>
              <w:rPr>
                <w:rFonts w:ascii="Cambria" w:hAnsi="Cambria"/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71D8F2A7" w14:textId="77777777" w:rsidR="00E12C4C" w:rsidRDefault="00E12C4C" w:rsidP="00E12C4C">
      <w:pPr>
        <w:spacing w:before="57" w:after="57"/>
        <w:rPr>
          <w:rFonts w:ascii="Cambria" w:hAnsi="Cambria"/>
          <w:lang w:val="el-GR"/>
        </w:rPr>
      </w:pPr>
    </w:p>
    <w:p w14:paraId="2AE1EA5A" w14:textId="77777777" w:rsidR="00E12C4C" w:rsidRDefault="00E12C4C" w:rsidP="00E12C4C">
      <w:pPr>
        <w:spacing w:before="57" w:after="57"/>
        <w:rPr>
          <w:rFonts w:ascii="Cambria" w:hAnsi="Cambria"/>
          <w:lang w:val="el-GR"/>
        </w:rPr>
      </w:pPr>
    </w:p>
    <w:p w14:paraId="37E857F0" w14:textId="77777777" w:rsidR="00E12C4C" w:rsidRDefault="00E12C4C" w:rsidP="00E12C4C">
      <w:pPr>
        <w:spacing w:before="57" w:after="57"/>
        <w:rPr>
          <w:rFonts w:ascii="Cambria" w:hAnsi="Cambria"/>
          <w:lang w:val="el-GR"/>
        </w:rPr>
      </w:pPr>
    </w:p>
    <w:p w14:paraId="67825279" w14:textId="77777777" w:rsidR="00E12C4C" w:rsidRDefault="00E12C4C" w:rsidP="00E12C4C">
      <w:pPr>
        <w:pStyle w:val="a3"/>
        <w:spacing w:before="172" w:line="360" w:lineRule="auto"/>
        <w:ind w:left="720" w:right="709"/>
        <w:rPr>
          <w:rFonts w:ascii="Cambria" w:hAnsi="Cambria"/>
          <w:sz w:val="24"/>
          <w:lang w:val="el-GR"/>
        </w:rPr>
      </w:pPr>
      <w:r>
        <w:rPr>
          <w:rFonts w:ascii="Cambria" w:hAnsi="Cambria"/>
          <w:lang w:val="el-GR"/>
        </w:rPr>
        <w:t>Δηλώνω ότι έλαβα γνώση των όρων της παραπάνω διακήρυξης και τους αποδέχομαι ανεπιφύλακτα</w:t>
      </w:r>
    </w:p>
    <w:p w14:paraId="0DA2E651" w14:textId="77777777" w:rsidR="00E12C4C" w:rsidRDefault="00E12C4C" w:rsidP="00E12C4C">
      <w:pPr>
        <w:pStyle w:val="41"/>
        <w:ind w:left="245" w:right="9"/>
        <w:jc w:val="center"/>
        <w:rPr>
          <w:rFonts w:ascii="Cambria" w:hAnsi="Cambria"/>
        </w:rPr>
      </w:pPr>
      <w:r>
        <w:rPr>
          <w:rFonts w:ascii="Cambria" w:hAnsi="Cambria"/>
        </w:rPr>
        <w:t>Λιβαδειά …………/……./ 2023</w:t>
      </w:r>
    </w:p>
    <w:p w14:paraId="3D6A7CA7" w14:textId="77777777" w:rsidR="00E12C4C" w:rsidRDefault="00E12C4C" w:rsidP="00E12C4C">
      <w:pPr>
        <w:ind w:right="13"/>
        <w:jc w:val="center"/>
        <w:rPr>
          <w:rFonts w:ascii="Cambria" w:hAnsi="Cambria"/>
          <w:b/>
          <w:lang w:val="el-GR"/>
        </w:rPr>
      </w:pPr>
      <w:r>
        <w:rPr>
          <w:rFonts w:ascii="Cambria" w:hAnsi="Cambria"/>
          <w:b/>
          <w:lang w:val="el-GR"/>
        </w:rPr>
        <w:t>Ο ΠΡΟΣΦΕΡΩΝ</w:t>
      </w:r>
    </w:p>
    <w:p w14:paraId="393CFA98" w14:textId="77777777" w:rsidR="00E12C4C" w:rsidRDefault="00E12C4C" w:rsidP="00E12C4C">
      <w:pPr>
        <w:pStyle w:val="a3"/>
        <w:rPr>
          <w:rFonts w:ascii="Cambria" w:hAnsi="Cambria"/>
          <w:b/>
          <w:sz w:val="24"/>
          <w:lang w:val="el-GR"/>
        </w:rPr>
      </w:pPr>
    </w:p>
    <w:p w14:paraId="73667095" w14:textId="77777777" w:rsidR="00E12C4C" w:rsidRDefault="00E12C4C" w:rsidP="00E12C4C">
      <w:pPr>
        <w:pStyle w:val="normalwithoutspacing"/>
        <w:spacing w:before="57" w:after="57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(σφραγίδα &amp; υπογραφή</w:t>
      </w:r>
    </w:p>
    <w:p w14:paraId="3BF9FC64" w14:textId="77777777" w:rsidR="00E12C4C" w:rsidRDefault="00E12C4C" w:rsidP="00E12C4C">
      <w:pPr>
        <w:pStyle w:val="normalwithoutspacing"/>
        <w:spacing w:before="57" w:after="57"/>
        <w:jc w:val="center"/>
        <w:rPr>
          <w:rFonts w:ascii="Cambria" w:hAnsi="Cambria"/>
          <w:b/>
          <w:sz w:val="20"/>
        </w:rPr>
      </w:pPr>
    </w:p>
    <w:p w14:paraId="00545057" w14:textId="77777777" w:rsidR="00E12C4C" w:rsidRDefault="00E12C4C" w:rsidP="00E12C4C">
      <w:pPr>
        <w:spacing w:before="138" w:line="360" w:lineRule="auto"/>
        <w:ind w:right="701"/>
        <w:rPr>
          <w:rFonts w:ascii="Cambria" w:hAnsi="Cambria"/>
          <w:b/>
          <w:sz w:val="20"/>
          <w:szCs w:val="20"/>
          <w:lang w:val="el-GR"/>
        </w:rPr>
      </w:pPr>
      <w:r>
        <w:rPr>
          <w:rFonts w:ascii="Cambria" w:hAnsi="Cambria"/>
          <w:b/>
          <w:sz w:val="20"/>
          <w:szCs w:val="20"/>
          <w:u w:val="thick"/>
          <w:lang w:val="el-GR"/>
        </w:rPr>
        <w:t>ΣΗΜΕΙΩΣΗ:</w:t>
      </w:r>
      <w:r>
        <w:rPr>
          <w:rFonts w:ascii="Cambria" w:hAnsi="Cambria"/>
          <w:b/>
          <w:sz w:val="20"/>
          <w:szCs w:val="20"/>
          <w:lang w:val="el-GR"/>
        </w:rPr>
        <w:t xml:space="preserve"> </w:t>
      </w:r>
    </w:p>
    <w:p w14:paraId="3D9ABC13" w14:textId="77777777" w:rsidR="00E12C4C" w:rsidRDefault="00E12C4C" w:rsidP="00E12C4C">
      <w:pPr>
        <w:tabs>
          <w:tab w:val="left" w:pos="8647"/>
        </w:tabs>
        <w:spacing w:before="138" w:line="360" w:lineRule="auto"/>
        <w:ind w:right="701"/>
        <w:rPr>
          <w:rFonts w:ascii="Cambria" w:hAnsi="Cambria"/>
          <w:b/>
          <w:sz w:val="20"/>
          <w:szCs w:val="20"/>
          <w:lang w:val="el-GR"/>
        </w:rPr>
      </w:pPr>
      <w:r>
        <w:rPr>
          <w:rFonts w:ascii="Cambria" w:hAnsi="Cambria"/>
          <w:i/>
          <w:sz w:val="20"/>
          <w:szCs w:val="20"/>
          <w:lang w:val="el-GR"/>
        </w:rPr>
        <w:t>Οι προσφέροντες έχουν την δυνατότητα να δώσουν προσφορά για ένα  ή και περισσότερα τμήματα των υπό προμήθεια ειδών, συμπληρώνοντας τον αντίστοιχο πίνακα. Το έντυπο οικονομικής προσφοράς υποβάλλεται ηλεκτρονικά σε μορφή αρχείου τύπου .</w:t>
      </w:r>
      <w:r>
        <w:rPr>
          <w:rFonts w:ascii="Cambria" w:hAnsi="Cambria"/>
          <w:i/>
          <w:sz w:val="20"/>
          <w:szCs w:val="20"/>
        </w:rPr>
        <w:t>pdf</w:t>
      </w:r>
      <w:r>
        <w:rPr>
          <w:rFonts w:ascii="Cambria" w:hAnsi="Cambria"/>
          <w:i/>
          <w:sz w:val="20"/>
          <w:szCs w:val="20"/>
          <w:lang w:val="el-GR"/>
        </w:rPr>
        <w:t>, και θα προσκομίζεται στην Υπηρεσία που διενεργεί τον Διαγωνισμό, εντός τριών (3) εργάσιμων ημερών από την ηλεκτρονική υποβολή.</w:t>
      </w:r>
    </w:p>
    <w:p w14:paraId="742DEDA8" w14:textId="77777777" w:rsidR="00E12C4C" w:rsidRDefault="00E12C4C" w:rsidP="00E12C4C">
      <w:pPr>
        <w:rPr>
          <w:rFonts w:ascii="Cambria" w:hAnsi="Cambria"/>
          <w:sz w:val="20"/>
          <w:szCs w:val="20"/>
          <w:lang w:val="el-GR"/>
        </w:rPr>
      </w:pPr>
      <w:r>
        <w:rPr>
          <w:rFonts w:ascii="Cambria" w:hAnsi="Cambria"/>
          <w:i/>
          <w:sz w:val="20"/>
          <w:szCs w:val="20"/>
          <w:lang w:val="el-GR"/>
        </w:rPr>
        <w:t>Ό</w:t>
      </w:r>
      <w:r>
        <w:rPr>
          <w:rFonts w:ascii="Cambria" w:hAnsi="Cambria"/>
          <w:sz w:val="20"/>
          <w:szCs w:val="20"/>
          <w:lang w:val="el-GR" w:eastAsia="el-GR"/>
        </w:rPr>
        <w:t xml:space="preserve">τι το προσφερόμενο ποσοστό έκπτωσης δεν θα είναι επί των ενδεικτικών τιμών της διακήρυξης , αλλά επί της επί της εκάστοτε νόμιμα διαμορφούμενης, μέσης λιανικής τιμής πώλησης </w:t>
      </w:r>
      <w:proofErr w:type="spellStart"/>
      <w:r>
        <w:rPr>
          <w:rFonts w:ascii="Cambria" w:hAnsi="Cambria"/>
          <w:sz w:val="20"/>
          <w:szCs w:val="20"/>
          <w:lang w:val="el-GR"/>
        </w:rPr>
        <w:t>έκαστου</w:t>
      </w:r>
      <w:proofErr w:type="spellEnd"/>
      <w:r>
        <w:rPr>
          <w:rFonts w:ascii="Cambria" w:hAnsi="Cambria"/>
          <w:sz w:val="20"/>
          <w:szCs w:val="20"/>
          <w:lang w:val="el-GR"/>
        </w:rPr>
        <w:t xml:space="preserve"> είδους του </w:t>
      </w:r>
      <w:bookmarkStart w:id="0" w:name="_Hlk133567550"/>
      <w:r>
        <w:rPr>
          <w:rFonts w:ascii="Cambria" w:hAnsi="Cambria"/>
          <w:sz w:val="20"/>
          <w:szCs w:val="20"/>
          <w:lang w:val="el-GR"/>
        </w:rPr>
        <w:t>Παρατηρητηρίου Τιμών Υγρών Καυσίμων του Υπουργείου Ανάπτυξης και Ανταγωνιστικότητας (άρθρο 63 Ν. 4257/2014) για τη συγκεκριμένη Περιφερειακή Ενότητα του νομού κατά την ημέρα παράδοσης αυτού και που θα αντιστοιχεί σε κάθε χαρακτηριστικό γνώρισμα του είδους (πετρέλαιο κίνησης, βενζίνη αμόλυβδη, πετρέλαιο θέρμανσης).</w:t>
      </w:r>
      <w:bookmarkEnd w:id="0"/>
    </w:p>
    <w:p w14:paraId="51568863" w14:textId="77777777" w:rsidR="0052349C" w:rsidRPr="00E12C4C" w:rsidRDefault="0052349C">
      <w:pPr>
        <w:rPr>
          <w:lang w:val="el-GR"/>
        </w:rPr>
      </w:pPr>
    </w:p>
    <w:sectPr w:rsidR="0052349C" w:rsidRPr="00E12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13"/>
    <w:rsid w:val="0052349C"/>
    <w:rsid w:val="00BA4A13"/>
    <w:rsid w:val="00E1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29C36-96B4-4504-B4DD-7E9EF728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semiHidden/>
    <w:unhideWhenUsed/>
    <w:qFormat/>
    <w:rsid w:val="00E12C4C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semiHidden/>
    <w:rsid w:val="00E12C4C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List Paragraph"/>
    <w:basedOn w:val="a"/>
    <w:uiPriority w:val="1"/>
    <w:qFormat/>
    <w:rsid w:val="00E12C4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paragraph" w:customStyle="1" w:styleId="normalwithoutspacing">
    <w:name w:val="normal_without_spacing"/>
    <w:basedOn w:val="a"/>
    <w:rsid w:val="00E12C4C"/>
    <w:pPr>
      <w:spacing w:after="60"/>
    </w:pPr>
    <w:rPr>
      <w:lang w:val="el-GR"/>
    </w:rPr>
  </w:style>
  <w:style w:type="paragraph" w:customStyle="1" w:styleId="41">
    <w:name w:val="Επικεφαλίδα 41"/>
    <w:basedOn w:val="a"/>
    <w:uiPriority w:val="1"/>
    <w:qFormat/>
    <w:rsid w:val="00E12C4C"/>
    <w:pPr>
      <w:widowControl w:val="0"/>
      <w:suppressAutoHyphens w:val="0"/>
      <w:autoSpaceDE w:val="0"/>
      <w:autoSpaceDN w:val="0"/>
      <w:spacing w:after="0"/>
      <w:ind w:left="720"/>
      <w:jc w:val="left"/>
      <w:outlineLvl w:val="4"/>
    </w:pPr>
    <w:rPr>
      <w:rFonts w:ascii="Arial" w:eastAsia="Arial" w:hAnsi="Arial" w:cs="Arial"/>
      <w:b/>
      <w:bCs/>
      <w:szCs w:val="22"/>
      <w:lang w:val="el-GR" w:eastAsia="el-GR" w:bidi="el-GR"/>
    </w:rPr>
  </w:style>
  <w:style w:type="paragraph" w:customStyle="1" w:styleId="TableParagraph">
    <w:name w:val="Table Paragraph"/>
    <w:basedOn w:val="a"/>
    <w:uiPriority w:val="1"/>
    <w:qFormat/>
    <w:rsid w:val="00E12C4C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szCs w:val="22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ΚΑΡΑΛΗ, ΠΑΝΑΓΙΩΤΑ</dc:creator>
  <cp:keywords/>
  <dc:description/>
  <cp:lastModifiedBy>ΚΑΡΑΛΗ, ΠΑΝΑΓΙΩΤΑ</cp:lastModifiedBy>
  <cp:revision>2</cp:revision>
  <dcterms:created xsi:type="dcterms:W3CDTF">2023-06-02T11:01:00Z</dcterms:created>
  <dcterms:modified xsi:type="dcterms:W3CDTF">2023-06-02T11:01:00Z</dcterms:modified>
</cp:coreProperties>
</file>