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tabs>
          <w:tab w:val="left" w:pos="0"/>
          <w:tab w:val="clear" w:pos="567"/>
        </w:tabs>
        <w:kinsoku/>
        <w:wordWrap/>
        <w:topLinePunct w:val="0"/>
        <w:bidi w:val="0"/>
        <w:spacing w:before="57" w:after="57"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/>
        </w:rPr>
      </w:pPr>
      <w:bookmarkStart w:id="0" w:name="_Toc29876"/>
      <w:r>
        <w:rPr>
          <w:rFonts w:hint="default" w:ascii="Arial" w:hAnsi="Arial" w:cs="Arial"/>
          <w:b/>
          <w:bCs/>
          <w:sz w:val="22"/>
          <w:szCs w:val="22"/>
          <w:lang w:val="el-GR"/>
        </w:rPr>
        <w:t>Υπόδ</w:t>
      </w:r>
      <w:bookmarkStart w:id="1" w:name="_GoBack"/>
      <w:bookmarkEnd w:id="1"/>
      <w:r>
        <w:rPr>
          <w:rFonts w:hint="default" w:ascii="Arial" w:hAnsi="Arial" w:cs="Arial"/>
          <w:b/>
          <w:bCs/>
          <w:sz w:val="22"/>
          <w:szCs w:val="22"/>
          <w:lang w:val="el-GR"/>
        </w:rPr>
        <w:t>ειγμα Οικονομικής Προσφοράς (Προσαρμοσμένο από την Αναθέτουσα Αρχή)</w:t>
      </w:r>
      <w:bookmarkEnd w:id="0"/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 w:firstLineChars="0"/>
        <w:textAlignment w:val="auto"/>
        <w:outlineLvl w:val="9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Next w:val="0"/>
        <w:keepLines w:val="0"/>
        <w:pageBreakBefore w:val="0"/>
        <w:widowControl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0" w:firstLineChars="0"/>
        <w:textAlignment w:val="auto"/>
        <w:outlineLvl w:val="9"/>
        <w:rPr>
          <w:rFonts w:hint="default" w:ascii="Arial" w:hAnsi="Arial" w:cs="Arial"/>
          <w:sz w:val="22"/>
          <w:szCs w:val="22"/>
          <w:highlight w:val="none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>Π.Ε. Φθιώτιδας (Αριθ. Διακήρυξης: ……………</w:t>
      </w:r>
      <w:r>
        <w:rPr>
          <w:rFonts w:hint="default" w:ascii="Arial" w:hAnsi="Arial" w:cs="Arial"/>
          <w:sz w:val="22"/>
          <w:szCs w:val="22"/>
          <w:lang w:val="en-US" w:eastAsia="el-GR"/>
        </w:rPr>
        <w:t>.............................................</w:t>
      </w:r>
      <w:r>
        <w:rPr>
          <w:rFonts w:hint="default" w:ascii="Arial" w:hAnsi="Arial" w:cs="Arial"/>
          <w:sz w:val="22"/>
          <w:szCs w:val="22"/>
          <w:lang w:val="el-GR" w:eastAsia="el-GR"/>
        </w:rPr>
        <w:t>…..) με τίτλο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 xml:space="preserve">: </w:t>
      </w:r>
      <w:r>
        <w:rPr>
          <w:rFonts w:hint="default" w:ascii="Arial" w:hAnsi="Arial" w:cs="Arial"/>
          <w:b/>
          <w:sz w:val="22"/>
          <w:szCs w:val="22"/>
          <w:highlight w:val="none"/>
          <w:lang w:val="el-GR" w:eastAsia="el-GR"/>
        </w:rPr>
        <w:t>«</w:t>
      </w:r>
      <w:r>
        <w:rPr>
          <w:rFonts w:hint="default" w:ascii="Arial" w:hAnsi="Arial" w:cs="Arial"/>
          <w:b/>
          <w:bCs w:val="0"/>
          <w:color w:val="000000"/>
          <w:sz w:val="22"/>
          <w:szCs w:val="22"/>
          <w:lang w:val="el-GR"/>
        </w:rPr>
        <w:t>Προμήθεια χρώματος διαγράμμισης για τις ανάγκες της Π.Ε. Φθιώτιδας</w:t>
      </w:r>
      <w:r>
        <w:rPr>
          <w:rFonts w:hint="default" w:ascii="Arial" w:hAnsi="Arial" w:cs="Arial"/>
          <w:b/>
          <w:sz w:val="22"/>
          <w:szCs w:val="22"/>
          <w:highlight w:val="none"/>
        </w:rPr>
        <w:t>»</w:t>
      </w:r>
      <w:r>
        <w:rPr>
          <w:rFonts w:hint="default" w:ascii="Arial" w:hAnsi="Arial" w:cs="Arial"/>
          <w:b/>
          <w:sz w:val="22"/>
          <w:szCs w:val="22"/>
          <w:highlight w:val="none"/>
          <w:lang w:val="el-GR"/>
        </w:rPr>
        <w:t>.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Style w:val="5"/>
        <w:tblpPr w:leftFromText="180" w:rightFromText="180" w:vertAnchor="text" w:horzAnchor="page" w:tblpXSpec="center" w:tblpY="118"/>
        <w:tblOverlap w:val="never"/>
        <w:tblW w:w="9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218"/>
        <w:gridCol w:w="739"/>
        <w:gridCol w:w="1381"/>
        <w:gridCol w:w="1159"/>
        <w:gridCol w:w="1457"/>
        <w:gridCol w:w="2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Α/Α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Είδος υλικού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Ε.Μ.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Ποσότητα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Τιμή μονάδας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Μερική Δαπάνη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Ολική Δαπάνη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Λευκό ακρυλικό χρώμα διαγράμμισης οδών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kgr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 Greek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150.000,00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outlineLvl w:val="9"/>
              <w:rPr>
                <w:rFonts w:hint="default"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Arial Narrow" w:cs="Arial"/>
                <w:color w:val="auto"/>
                <w:sz w:val="22"/>
                <w:lang w:val="el-GR"/>
              </w:rPr>
              <w:t>Υάλινα</w:t>
            </w:r>
            <w:r>
              <w:rPr>
                <w:rFonts w:hint="default" w:ascii="Arial" w:hAnsi="Arial" w:eastAsia="Arial Narrow" w:cs="Arial"/>
                <w:color w:val="auto"/>
                <w:sz w:val="22"/>
              </w:rPr>
              <w:t xml:space="preserve"> αντανακλαστικά σφαιρίδια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kgr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 Greek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89.284,10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outlineLvl w:val="9"/>
              <w:rPr>
                <w:rFonts w:hint="default"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Arial Narrow" w:cs="Arial"/>
                <w:color w:val="auto"/>
                <w:sz w:val="22"/>
              </w:rPr>
              <w:t>Διαλυτικό χρώματος διαγράμμιση</w:t>
            </w:r>
            <w:r>
              <w:rPr>
                <w:rFonts w:hint="default" w:ascii="Arial" w:hAnsi="Arial" w:eastAsia="Arial Narrow" w:cs="Arial"/>
                <w:color w:val="auto"/>
                <w:sz w:val="22"/>
                <w:lang w:val="el-GR"/>
              </w:rPr>
              <w:t>ς οδών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  <w:t>lt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 Greek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outlineLvl w:val="9"/>
              <w:rPr>
                <w:rFonts w:hint="default"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Δαπάνη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κατηγοριών υλικών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outlineLvl w:val="9"/>
              <w:rPr>
                <w:rFonts w:hint="default"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Προστίθεται Φ.Π.Α 23%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outlineLvl w:val="9"/>
              <w:rPr>
                <w:rFonts w:hint="default"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outlineLvl w:val="9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outlineLvl w:val="9"/>
              <w:rPr>
                <w:rFonts w:hint="default"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color w:val="auto"/>
                <w:sz w:val="22"/>
                <w:szCs w:val="22"/>
              </w:rPr>
              <w:t>ΣΥΝΟΛΙΚΗ ΔΑΠΑΝΗ ΥΛΙΚΩΝ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outlineLvl w:val="9"/>
              <w:rPr>
                <w:rFonts w:hint="default"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>
      <w:pPr>
        <w:pStyle w:val="6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έξι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sz w:val="22"/>
          <w:szCs w:val="22"/>
        </w:rPr>
        <w:t>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 xml:space="preserve"> 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21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i/>
          <w:iCs/>
          <w:sz w:val="22"/>
          <w:szCs w:val="22"/>
          <w:lang w:val="el-GR" w:eastAsia="el-GR"/>
        </w:rPr>
      </w:pPr>
      <w:r>
        <w:rPr>
          <w:rFonts w:hint="default" w:ascii="Arial" w:hAnsi="Arial" w:cs="Arial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p/>
    <w:sectPr>
      <w:pgSz w:w="11906" w:h="16838"/>
      <w:pgMar w:top="1000" w:right="1800" w:bottom="43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">
    <w:panose1 w:val="020B0606020202030204"/>
    <w:charset w:val="A1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3642B"/>
    <w:rsid w:val="728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SimSun" w:cs="Calibri"/>
      <w:sz w:val="22"/>
      <w:szCs w:val="24"/>
      <w:lang w:val="en-GB" w:eastAsia="ar-SA" w:bidi="ar-SA"/>
    </w:rPr>
  </w:style>
  <w:style w:type="paragraph" w:styleId="3">
    <w:name w:val="heading 2"/>
    <w:basedOn w:val="1"/>
    <w:next w:val="1"/>
    <w:qFormat/>
    <w:uiPriority w:val="9"/>
    <w:pPr>
      <w:pageBreakBefore w:val="0"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8" w:space="1"/>
        <w:right w:val="none" w:color="auto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color w:val="002060"/>
      <w:sz w:val="24"/>
      <w:szCs w:val="22"/>
      <w:lang w:val="en-GB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customStyle="1" w:styleId="6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2021-11-16T11:18:00Z</dcterms:created>
  <dc:creator>v.palaiologou</dc:creator>
  <cp:lastModifiedBy>v.palaiologou</cp:lastModifiedBy>
  <dcterms:modified xsi:type="dcterms:W3CDTF">2021-11-16T11:19:09Z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