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pBdr>
          <w:top w:val="none" w:color="auto" w:sz="0" w:space="0"/>
          <w:left w:val="none" w:color="auto" w:sz="0" w:space="0"/>
          <w:right w:val="none" w:color="auto" w:sz="0" w:space="0"/>
        </w:pBdr>
        <w:kinsoku/>
        <w:wordWrap/>
        <w:overflowPunct/>
        <w:topLinePunct w:val="0"/>
        <w:bidi w:val="0"/>
        <w:spacing w:before="0" w:after="0" w:line="360" w:lineRule="auto"/>
        <w:ind w:left="0" w:right="0" w:rightChars="0" w:firstLine="0" w:firstLineChars="0"/>
        <w:jc w:val="center"/>
        <w:textAlignment w:val="auto"/>
        <w:rPr>
          <w:color w:val="auto"/>
          <w:sz w:val="22"/>
          <w:szCs w:val="22"/>
          <w:lang w:val="el-GR"/>
        </w:rPr>
      </w:pPr>
      <w:r>
        <w:rPr>
          <w:color w:val="auto"/>
          <w:sz w:val="22"/>
          <w:szCs w:val="22"/>
          <w:lang w:val="el-GR"/>
        </w:rPr>
        <w:t>ΥΠΟΔΕΙΓΜΑ ΕΝΤΥΠΟΥ ΟΙΚΟΝΟΜΙΚΗΣ ΠΡΟΣΦΟΡΑΣ</w:t>
      </w:r>
    </w:p>
    <w:p>
      <w:pPr>
        <w:keepLines w:val="0"/>
        <w:kinsoku/>
        <w:wordWrap/>
        <w:overflowPunct/>
        <w:topLinePunct w:val="0"/>
        <w:bidi w:val="0"/>
        <w:spacing w:line="360" w:lineRule="auto"/>
        <w:ind w:left="0" w:right="0" w:rightChars="0" w:firstLine="0" w:firstLineChars="0"/>
        <w:jc w:val="center"/>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r>
        <w:rPr>
          <w:rFonts w:ascii="Arial" w:hAnsi="Arial" w:cs="Arial"/>
          <w:b/>
          <w:sz w:val="22"/>
          <w:szCs w:val="22"/>
        </w:rPr>
        <w:t xml:space="preserve">Α. ΣΤΟΙΧΕΙΑ ΥΠΟΨΗΦΙΟΥ ΑΝΑΔΟΧΟΥ </w:t>
      </w: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bl>
      <w:tblPr>
        <w:tblStyle w:val="5"/>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ΕΤΑΙΡΙΚΗ ΕΠΩΝΥΜΙΑ</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ΕΤΑΙΡΙΚΗ ΜΟΡΦΗ</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ΕΠΑΓΓΕΛΜΑΤΙΚΗ ΔΡΑΣΤΗΡΙΟΤΗΤΑ</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ΟΝΟΜΑΤΕΠΩΝΥΜΟ ΝΟΜΙΜΟΥ ΕΚΠΡΟΣΩΠΟΥ</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Α.Φ.Μ.-Δ.Ο.Υ.</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ΔΙΕΥΘΥΝΣΗ,Τ.Κ.</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ΠΟΛΗ</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ΝΟΜΟΣ</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227"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lang w:val="en-US"/>
              </w:rPr>
            </w:pPr>
            <w:r>
              <w:rPr>
                <w:rFonts w:ascii="Arial" w:hAnsi="Arial" w:cs="Arial"/>
                <w:sz w:val="22"/>
                <w:szCs w:val="22"/>
              </w:rPr>
              <w:t xml:space="preserve">ΤΗΛΕΦΩΝΟ/ ΦΑΞ/ </w:t>
            </w:r>
            <w:r>
              <w:rPr>
                <w:rFonts w:ascii="Arial" w:hAnsi="Arial" w:cs="Arial"/>
                <w:sz w:val="22"/>
                <w:szCs w:val="22"/>
                <w:lang w:val="en-US"/>
              </w:rPr>
              <w:t>E-MAIL</w:t>
            </w:r>
          </w:p>
        </w:tc>
        <w:tc>
          <w:tcPr>
            <w:tcW w:w="5686"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tc>
      </w:tr>
    </w:tbl>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vertAlign w:val="subscript"/>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b/>
          <w:sz w:val="22"/>
          <w:szCs w:val="22"/>
        </w:rPr>
        <w:t>Ημερομηνία…</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u w:val="single"/>
        </w:rPr>
      </w:pPr>
      <w:r>
        <w:rPr>
          <w:rFonts w:ascii="Arial" w:hAnsi="Arial" w:cs="Arial"/>
          <w:b/>
          <w:sz w:val="22"/>
          <w:szCs w:val="22"/>
          <w:u w:val="single"/>
        </w:rPr>
        <w:t>Για τον υποψήφιο Ανάδοχο</w:t>
      </w: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u w:val="none"/>
        </w:rPr>
      </w:pPr>
      <w:r>
        <w:rPr>
          <w:rFonts w:ascii="Arial" w:hAnsi="Arial" w:cs="Arial"/>
          <w:b/>
          <w:sz w:val="22"/>
          <w:szCs w:val="22"/>
          <w:u w:val="none"/>
        </w:rPr>
        <w:t xml:space="preserve">                              </w:t>
      </w: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u w:val="single"/>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u w:val="single"/>
        </w:rPr>
      </w:pP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xml:space="preserve">                                                 Σφραγίδα/υπογραφή                 </w:t>
      </w: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r>
        <w:rPr>
          <w:rFonts w:ascii="Arial" w:hAnsi="Arial" w:cs="Arial"/>
          <w:sz w:val="22"/>
          <w:szCs w:val="22"/>
        </w:rPr>
        <w:t xml:space="preserve">                                                  </w:t>
      </w:r>
      <w:r>
        <w:rPr>
          <w:rFonts w:ascii="Arial" w:hAnsi="Arial" w:cs="Arial"/>
          <w:b/>
          <w:sz w:val="22"/>
          <w:szCs w:val="22"/>
        </w:rPr>
        <w:t>Ονοματεπώνυμο</w:t>
      </w: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r>
        <w:rPr>
          <w:rFonts w:ascii="Arial" w:hAnsi="Arial" w:cs="Arial"/>
          <w:b/>
          <w:sz w:val="22"/>
          <w:szCs w:val="22"/>
        </w:rPr>
        <w:t xml:space="preserve">                                               Νόμιμου Εκπροσώπου  </w:t>
      </w: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p>
      <w:pPr>
        <w:pStyle w:val="2"/>
        <w:rPr>
          <w:rFonts w:ascii="Arial" w:hAnsi="Arial" w:cs="Arial"/>
          <w:b/>
          <w:sz w:val="22"/>
          <w:szCs w:val="22"/>
        </w:rPr>
      </w:pPr>
    </w:p>
    <w:tbl>
      <w:tblPr>
        <w:tblStyle w:val="5"/>
        <w:tblpPr w:leftFromText="180" w:rightFromText="180" w:vertAnchor="text" w:horzAnchor="page" w:tblpX="1084" w:tblpY="217"/>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r>
              <w:rPr>
                <w:rFonts w:ascii="Arial" w:hAnsi="Arial" w:cs="Arial"/>
                <w:b/>
                <w:sz w:val="22"/>
                <w:szCs w:val="22"/>
              </w:rPr>
              <w:t xml:space="preserve">ΚΕΦΑΛΑΙΟ ΟΙΚΟΝΟΜΙΚΗΣ ΑΝΑΛΥΣΗΣ ΟΙΚΟΝΟΜΙΚΗΣ ΠΡΟΣΦΟΡΑΣ </w:t>
            </w:r>
          </w:p>
        </w:tc>
      </w:tr>
    </w:tbl>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r>
        <w:rPr>
          <w:rFonts w:ascii="Arial" w:hAnsi="Arial" w:cs="Arial"/>
          <w:b/>
          <w:sz w:val="22"/>
          <w:szCs w:val="22"/>
        </w:rPr>
        <w:t xml:space="preserve">Στοιχεία για τον υπολογισμό του </w:t>
      </w:r>
      <w:r>
        <w:rPr>
          <w:rFonts w:ascii="Arial" w:hAnsi="Arial" w:cs="Arial"/>
          <w:b/>
          <w:sz w:val="22"/>
          <w:szCs w:val="22"/>
          <w:lang w:val="el-GR"/>
        </w:rPr>
        <w:t>ελάχιστου</w:t>
      </w:r>
      <w:r>
        <w:rPr>
          <w:rFonts w:ascii="Arial" w:hAnsi="Arial" w:cs="Arial"/>
          <w:b/>
          <w:sz w:val="22"/>
          <w:szCs w:val="22"/>
        </w:rPr>
        <w:t xml:space="preserve"> νόμιμου εργοδοτικού κόστος που πρέπει να καλύπτει η προσφορά:</w:t>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xml:space="preserve">-  των κτιρίων για τις ημέρες και τις ώρες που παρατίθενται στην Αναλυτική Διακήρυξη  </w:t>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xml:space="preserve">-  με υπολογισμό για χρονικό διάστημα </w:t>
      </w:r>
      <w:r>
        <w:rPr>
          <w:rFonts w:ascii="Arial" w:hAnsi="Arial" w:cs="Arial"/>
          <w:sz w:val="22"/>
          <w:szCs w:val="22"/>
          <w:lang w:val="el-GR"/>
        </w:rPr>
        <w:t xml:space="preserve">εικοσιτεσσάρων </w:t>
      </w:r>
      <w:r>
        <w:rPr>
          <w:rFonts w:ascii="Arial" w:hAnsi="Arial" w:cs="Arial"/>
          <w:sz w:val="22"/>
          <w:szCs w:val="22"/>
        </w:rPr>
        <w:t>(</w:t>
      </w:r>
      <w:r>
        <w:rPr>
          <w:rFonts w:ascii="Arial" w:hAnsi="Arial" w:cs="Arial"/>
          <w:sz w:val="22"/>
          <w:szCs w:val="22"/>
          <w:lang w:val="el-GR"/>
        </w:rPr>
        <w:t>24</w:t>
      </w:r>
      <w:r>
        <w:rPr>
          <w:rFonts w:ascii="Arial" w:hAnsi="Arial" w:cs="Arial"/>
          <w:sz w:val="22"/>
          <w:szCs w:val="22"/>
        </w:rPr>
        <w:t>) μηνών</w:t>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αργίες θεωρούμενες ότι συμπίπτουν σε εργάσιμες ημέρες (Δευτέρα έως Παρασκευή )</w:t>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xml:space="preserve">-  ένα φύλακα ανά βάρδια </w:t>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η ισχύουσα Συλλογική σύμβαση Εργασίας Εργαζομένων στην οποία υπάγεται ο υποψήφιος.</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Σύμφωνα με το Άρθρο 68 του Ν.3863 (ΦΕΚ 115 Α΄) «Συμβάσεις εργολαβίας εταιρειών παροχής Υπηρεσιών»</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1. Όταν το Δημόσιο ,τα Νομικά  Πρόσωπα Δημοσίου Δικαίου (Ν.Π.Δ.Δ. ), οι Οργανισμοί Τοπικής Αυτοδιοίκησης (Ο.Τ.Α.), οι φορείς και οι οργανισμοί του δημοσίου τομέα, όπως αυτός προσδιορίζεται από τις οικείες διατάξεις ,αναθέτουν ή προκηρύσσουν διαγωνισμό για παροχή υπηρεσιών καθαρισμού ή φύλαξης ,οφείλουν να ζητούν από τις εταιρείες παροχής Υπηρεσιών  καθαρισμού ή φύλαξης  (εργολάβοι ) να  αναφέρουν στην προσφορά τους, εκτός των άλλων , τα εξής:</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α)  Τον αριθμό των εργαζομένων</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β)  Τις ημέρες και τις ώρες εργασίας</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γ)  Τη συλλογική σύμβαση εργασίας στην οποία υπάγονται οι εργαζόμενοι.</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δ)  Τα ύψος του προϋπολογισμένου ποσού που αφορά τις πάσης φύσεως  νόμιμες αποδοχές αυτών των εργαζομένων.</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ε)  Το ύψος των ασφαλιστικών εισφορών με βάση τα προϋπολογισθέντα ποσά.</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Οι  εταιρείες παροχής υπηρεσιών φύλαξης (εργολάβοι ) πρέπει , με ποινή αποκλεισμού, να εξειδικεύουν σε χωριστό κεφάλαιο της προσφοράς τους τα ως άνω στοιχεία.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Νομίμων υπέρ Δημοσίου και τρίτων κρατήσεων .</w:t>
      </w:r>
    </w:p>
    <w:p>
      <w:pPr>
        <w:keepLines w:val="0"/>
        <w:kinsoku/>
        <w:wordWrap/>
        <w:overflowPunct/>
        <w:topLinePunct w:val="0"/>
        <w:bidi w:val="0"/>
        <w:spacing w:after="60" w:line="360" w:lineRule="auto"/>
        <w:ind w:left="0" w:right="0" w:rightChars="0" w:firstLine="0" w:firstLineChars="0"/>
        <w:textAlignment w:val="auto"/>
        <w:rPr>
          <w:rFonts w:ascii="Arial" w:hAnsi="Arial" w:cs="Arial"/>
          <w:sz w:val="22"/>
          <w:szCs w:val="22"/>
        </w:rPr>
      </w:pPr>
      <w:r>
        <w:rPr>
          <w:rFonts w:ascii="Arial" w:hAnsi="Arial" w:cs="Arial"/>
          <w:sz w:val="22"/>
          <w:szCs w:val="22"/>
        </w:rPr>
        <w:t>Οφείλουν να επισυνάπτουν στην προσφορά αντίγραφο της συλλογικής σύμβασης εργασίας στην οποία υπάγονται οι εργαζόμενοι. Στην περίπτωση, όπου το καθεστώς των συλλογικών συμβάσεων εργασίας έχει μεταβληθεί, θα πρέπει να επισυναφθούν το ισοδύναμα έγγραφα.</w:t>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vertAlign w:val="subscript"/>
        </w:rPr>
      </w:pPr>
    </w:p>
    <w:p>
      <w:pPr>
        <w:pStyle w:val="2"/>
        <w:rPr>
          <w:rFonts w:ascii="Arial" w:hAnsi="Arial" w:cs="Arial"/>
          <w:sz w:val="22"/>
          <w:szCs w:val="22"/>
          <w:vertAlign w:val="subscript"/>
        </w:rPr>
      </w:pPr>
    </w:p>
    <w:p>
      <w:pPr>
        <w:pStyle w:val="2"/>
        <w:rPr>
          <w:rFonts w:ascii="Arial" w:hAnsi="Arial" w:cs="Arial"/>
          <w:sz w:val="22"/>
          <w:szCs w:val="22"/>
          <w:vertAlign w:val="subscript"/>
        </w:rPr>
      </w:pPr>
    </w:p>
    <w:p>
      <w:pPr>
        <w:pStyle w:val="2"/>
        <w:rPr>
          <w:rFonts w:ascii="Arial" w:hAnsi="Arial" w:cs="Arial"/>
          <w:sz w:val="22"/>
          <w:szCs w:val="22"/>
          <w:vertAlign w:val="subscript"/>
        </w:rPr>
      </w:pPr>
    </w:p>
    <w:p>
      <w:pPr>
        <w:pStyle w:val="2"/>
        <w:rPr>
          <w:rFonts w:ascii="Arial" w:hAnsi="Arial" w:cs="Arial"/>
          <w:sz w:val="22"/>
          <w:szCs w:val="22"/>
          <w:vertAlign w:val="subscript"/>
        </w:rPr>
      </w:pPr>
    </w:p>
    <w:p>
      <w:pPr>
        <w:keepLines w:val="0"/>
        <w:kinsoku/>
        <w:wordWrap/>
        <w:overflowPunct/>
        <w:topLinePunct w:val="0"/>
        <w:bidi w:val="0"/>
        <w:spacing w:line="360" w:lineRule="auto"/>
        <w:ind w:left="0" w:right="0" w:rightChars="0" w:firstLine="0" w:firstLineChars="0"/>
        <w:jc w:val="center"/>
        <w:textAlignment w:val="auto"/>
        <w:rPr>
          <w:rFonts w:ascii="Arial" w:hAnsi="Arial" w:cs="Arial"/>
          <w:sz w:val="22"/>
          <w:szCs w:val="22"/>
        </w:rPr>
      </w:pPr>
      <w:r>
        <w:rPr>
          <w:rFonts w:ascii="Arial" w:hAnsi="Arial" w:cs="Arial"/>
          <w:b/>
          <w:sz w:val="22"/>
          <w:szCs w:val="22"/>
          <w:u w:val="single"/>
        </w:rPr>
        <w:t>ΠΙΝΑΚΑΣ ΥΠΟΛΟΓΙΣΜΟΥ ΚΟΣΤΟΥΣ ΥΠΗΡΕΣΙΩΝ ΦΥΛΑΞΗΣ</w:t>
      </w:r>
    </w:p>
    <w:tbl>
      <w:tblPr>
        <w:tblStyle w:val="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6"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r>
              <w:rPr>
                <w:rFonts w:ascii="Arial" w:hAnsi="Arial" w:cs="Arial"/>
                <w:b/>
                <w:sz w:val="22"/>
                <w:szCs w:val="22"/>
              </w:rPr>
              <w:t>Ανάλυση εξειδίκευσης της προσφοράς με βάση το Άρθρο 68 του Ν.3863 (ΦΕΚ 115 Α’) «Συμβάσεις εργολαβίας εταιρειών παροχής υπηρεσιών»</w:t>
            </w:r>
          </w:p>
        </w:tc>
      </w:tr>
    </w:tbl>
    <w:p>
      <w:pPr>
        <w:keepLines w:val="0"/>
        <w:kinsoku/>
        <w:wordWrap/>
        <w:overflowPunct/>
        <w:topLinePunct w:val="0"/>
        <w:bidi w:val="0"/>
        <w:spacing w:line="240" w:lineRule="auto"/>
        <w:ind w:left="0" w:right="0" w:rightChars="0" w:firstLine="0" w:firstLineChars="0"/>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jc w:val="center"/>
        <w:textAlignment w:val="auto"/>
        <w:rPr>
          <w:rFonts w:ascii="Arial" w:hAnsi="Arial" w:cs="Arial"/>
          <w:b/>
          <w:sz w:val="22"/>
          <w:szCs w:val="22"/>
        </w:rPr>
      </w:pPr>
      <w:r>
        <w:rPr>
          <w:rFonts w:ascii="Arial" w:hAnsi="Arial" w:cs="Arial"/>
          <w:b/>
          <w:sz w:val="22"/>
          <w:szCs w:val="22"/>
        </w:rPr>
        <w:t xml:space="preserve">ΤΑ ΣΤΟΙΧΕΙΑ ΑΦΟΡΟΥΝ ΣΥΝΟΛΙΚΑ ΤΗΝ ΦΥΛΑΞΗ ΤΩΝ ΚΤΙΡΙΩΝ ΓΙΑ </w:t>
      </w:r>
      <w:r>
        <w:rPr>
          <w:rFonts w:ascii="Arial" w:hAnsi="Arial" w:cs="Arial"/>
          <w:b/>
          <w:sz w:val="22"/>
          <w:szCs w:val="22"/>
          <w:lang w:val="el-GR"/>
        </w:rPr>
        <w:t xml:space="preserve">ΕΙΚΟΣΙΤΕΣΣΕΡΙΣ </w:t>
      </w:r>
      <w:r>
        <w:rPr>
          <w:rFonts w:ascii="Arial" w:hAnsi="Arial" w:cs="Arial"/>
          <w:b/>
          <w:sz w:val="22"/>
          <w:szCs w:val="22"/>
        </w:rPr>
        <w:t>(</w:t>
      </w:r>
      <w:r>
        <w:rPr>
          <w:rFonts w:ascii="Arial" w:hAnsi="Arial" w:cs="Arial"/>
          <w:b/>
          <w:sz w:val="22"/>
          <w:szCs w:val="22"/>
          <w:lang w:val="el-GR"/>
        </w:rPr>
        <w:t>24</w:t>
      </w:r>
      <w:bookmarkStart w:id="0" w:name="_GoBack"/>
      <w:bookmarkEnd w:id="0"/>
      <w:r>
        <w:rPr>
          <w:rFonts w:ascii="Arial" w:hAnsi="Arial" w:cs="Arial"/>
          <w:b/>
          <w:sz w:val="22"/>
          <w:szCs w:val="22"/>
        </w:rPr>
        <w:t>) ΜΗΝΕΣ</w:t>
      </w:r>
    </w:p>
    <w:tbl>
      <w:tblPr>
        <w:tblStyle w:val="5"/>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Περιγραφή</w:t>
            </w:r>
          </w:p>
        </w:tc>
        <w:tc>
          <w:tcPr>
            <w:tcW w:w="4265" w:type="dxa"/>
            <w:vAlign w:val="top"/>
          </w:tcPr>
          <w:p>
            <w:pPr>
              <w:keepLines w:val="0"/>
              <w:kinsoku/>
              <w:wordWrap/>
              <w:overflowPunct/>
              <w:topLinePunct w:val="0"/>
              <w:bidi w:val="0"/>
              <w:spacing w:line="360" w:lineRule="auto"/>
              <w:ind w:left="0" w:right="0" w:rightChars="0" w:firstLine="0" w:firstLineChars="0"/>
              <w:jc w:val="center"/>
              <w:textAlignment w:val="auto"/>
              <w:rPr>
                <w:rFonts w:ascii="Arial" w:hAnsi="Arial" w:cs="Arial"/>
                <w:sz w:val="22"/>
                <w:szCs w:val="22"/>
              </w:rPr>
            </w:pPr>
            <w:r>
              <w:rPr>
                <w:rFonts w:ascii="Arial" w:hAnsi="Arial" w:cs="Arial"/>
                <w:sz w:val="22"/>
                <w:szCs w:val="22"/>
              </w:rPr>
              <w:t>Πεδίο συμπλήρωση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1)  Αριθμός των εργαζομένων (με ανάλυση):</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2)  Ημέρες και ώρες εργασίας (με ανάλυση ):</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3) Συλλογική σύμβαση εργασίας – ή όποιο εργασιακό καθεστώς ισχύει – και στην οποία υπάγονται οι εργαζόμενοι (να επισυναφθεί αντίγραφό της στο τέλος ):</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4)  Προβλεπόμενο ωρομίσθιο εργαζομένου βάσει ισχύουσας νομοθεσίας –εργασιακού καθεστώτος.</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lang w:val="el-GR"/>
              </w:rPr>
            </w:pPr>
            <w:r>
              <w:rPr>
                <w:rFonts w:ascii="Arial" w:hAnsi="Arial" w:cs="Arial"/>
                <w:sz w:val="22"/>
                <w:szCs w:val="22"/>
              </w:rPr>
              <w:t xml:space="preserve">5)  Συνολική δαπάνη για χρονικό διάστημα δώδεκα (12) μηνών για την φύλαξη κτιρίων της Περιφέρειας Στερεάς Ελλάδας </w:t>
            </w:r>
            <w:r>
              <w:rPr>
                <w:rFonts w:ascii="Arial" w:hAnsi="Arial" w:cs="Arial"/>
                <w:sz w:val="22"/>
                <w:szCs w:val="22"/>
                <w:lang w:val="el-GR"/>
              </w:rPr>
              <w:t xml:space="preserve"> στη ΠΕ Φθιώτιδας</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p>
        </w:tc>
      </w:tr>
    </w:tbl>
    <w:p>
      <w:pPr>
        <w:keepLines w:val="0"/>
        <w:kinsoku/>
        <w:wordWrap/>
        <w:overflowPunct/>
        <w:topLinePunct w:val="0"/>
        <w:bidi w:val="0"/>
        <w:spacing w:line="360" w:lineRule="auto"/>
        <w:ind w:left="0" w:right="0" w:rightChars="0" w:firstLine="0" w:firstLineChars="0"/>
        <w:jc w:val="both"/>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jc w:val="both"/>
        <w:textAlignment w:val="auto"/>
        <w:rPr>
          <w:rFonts w:ascii="Arial" w:hAnsi="Arial" w:cs="Arial"/>
          <w:b/>
          <w:sz w:val="22"/>
          <w:szCs w:val="22"/>
        </w:rPr>
      </w:pPr>
      <w:r>
        <w:rPr>
          <w:rFonts w:ascii="Arial" w:hAnsi="Arial" w:cs="Arial"/>
          <w:b/>
          <w:sz w:val="22"/>
          <w:szCs w:val="22"/>
        </w:rPr>
        <w:t>Επιμερισμός της ανωτέρω συνολικής δαπάνης για την φύλαξη των κτιρίων</w:t>
      </w:r>
      <w:r>
        <w:rPr>
          <w:rFonts w:ascii="Arial" w:hAnsi="Arial" w:cs="Arial"/>
          <w:b/>
          <w:sz w:val="22"/>
          <w:szCs w:val="22"/>
          <w:lang w:val="el-GR"/>
        </w:rPr>
        <w:t xml:space="preserve"> </w:t>
      </w:r>
      <w:r>
        <w:rPr>
          <w:rFonts w:ascii="Arial" w:hAnsi="Arial" w:cs="Arial"/>
          <w:b/>
          <w:sz w:val="22"/>
          <w:szCs w:val="22"/>
        </w:rPr>
        <w:t>άνευ ΦΠΑ.</w:t>
      </w:r>
    </w:p>
    <w:tbl>
      <w:tblPr>
        <w:tblStyle w:val="5"/>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Α. Ύψος του προϋπολογιζόμενου ποσού που αφορά τις πάσης φύσεως νόμιμες εισφορές αποδοχές αυτών των εργαζομένων:</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Β. Ύψος των ασφαλιστικών εισφορών (εργοδότη &amp; εργαζομένων) με βάση τα προϋπολογισθέντα ποσά:</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xml:space="preserve">Γ. Κόστος Αναλώσιμων  ή λοιπών δαπανών </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Δ. Εργολαβικό κέρδος</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3" w:type="dxa"/>
            <w:vAlign w:val="center"/>
          </w:tcPr>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Ε. Διοικητικό κόστος παροχής των Υπηρεσιών</w:t>
            </w:r>
          </w:p>
          <w:p>
            <w:pPr>
              <w:keepLines w:val="0"/>
              <w:kinsoku/>
              <w:wordWrap/>
              <w:overflowPunct/>
              <w:topLinePunct w:val="0"/>
              <w:bidi w:val="0"/>
              <w:spacing w:line="360" w:lineRule="auto"/>
              <w:ind w:left="0" w:right="0" w:rightChars="0" w:firstLine="0" w:firstLineChars="0"/>
              <w:textAlignment w:val="auto"/>
              <w:rPr>
                <w:rFonts w:ascii="Arial" w:hAnsi="Arial" w:cs="Arial"/>
                <w:sz w:val="22"/>
                <w:szCs w:val="22"/>
              </w:rPr>
            </w:pPr>
            <w:r>
              <w:rPr>
                <w:rFonts w:ascii="Arial" w:hAnsi="Arial" w:cs="Arial"/>
                <w:sz w:val="22"/>
                <w:szCs w:val="22"/>
              </w:rPr>
              <w:t xml:space="preserve">  </w:t>
            </w: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5353" w:type="dxa"/>
            <w:vAlign w:val="center"/>
          </w:tcPr>
          <w:p>
            <w:pPr>
              <w:keepLines w:val="0"/>
              <w:kinsoku/>
              <w:wordWrap/>
              <w:overflowPunct/>
              <w:topLinePunct w:val="0"/>
              <w:bidi w:val="0"/>
              <w:spacing w:line="360" w:lineRule="auto"/>
              <w:ind w:left="0" w:right="0" w:rightChars="0" w:firstLine="0" w:firstLineChars="0"/>
              <w:textAlignment w:val="auto"/>
              <w:rPr>
                <w:rFonts w:hint="default" w:ascii="Arial" w:hAnsi="Arial" w:cs="Arial"/>
                <w:sz w:val="22"/>
                <w:szCs w:val="22"/>
              </w:rPr>
            </w:pPr>
            <w:r>
              <w:rPr>
                <w:rFonts w:hint="default" w:ascii="Arial" w:hAnsi="Arial" w:cs="Arial"/>
                <w:sz w:val="22"/>
                <w:szCs w:val="22"/>
              </w:rPr>
              <w:t xml:space="preserve">ΣΤ. Νόμιμες υπέρ Δημοσίου και Τρίτων κρατήσεων  </w:t>
            </w:r>
          </w:p>
          <w:p>
            <w:pPr>
              <w:pStyle w:val="2"/>
              <w:rPr>
                <w:lang w:val="el-GR"/>
              </w:rPr>
            </w:pPr>
          </w:p>
        </w:tc>
        <w:tc>
          <w:tcPr>
            <w:tcW w:w="4265" w:type="dxa"/>
            <w:vAlign w:val="top"/>
          </w:tcPr>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tc>
      </w:tr>
    </w:tbl>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rPr>
      </w:pPr>
      <w:r>
        <w:rPr>
          <w:rFonts w:ascii="Arial" w:hAnsi="Arial" w:cs="Arial"/>
          <w:b/>
          <w:sz w:val="22"/>
          <w:szCs w:val="22"/>
        </w:rPr>
        <w:t>Οποιαδήποτε επιπλέον διευκρινιστική ανάλυση του υπολογισμού του κόστους μπορεί να επισυναφθεί στο τέλος της οικονομικής προσφοράς.</w:t>
      </w:r>
    </w:p>
    <w:p>
      <w:pPr>
        <w:keepLines w:val="0"/>
        <w:kinsoku/>
        <w:wordWrap/>
        <w:overflowPunct/>
        <w:topLinePunct w:val="0"/>
        <w:bidi w:val="0"/>
        <w:spacing w:line="360" w:lineRule="auto"/>
        <w:ind w:left="0" w:right="0" w:rightChars="0" w:firstLine="0" w:firstLineChars="0"/>
        <w:textAlignment w:val="auto"/>
        <w:rPr>
          <w:rFonts w:ascii="Arial" w:hAnsi="Arial" w:cs="Arial"/>
          <w:b/>
          <w:sz w:val="22"/>
          <w:szCs w:val="22"/>
          <w:lang w:val="el-GR"/>
        </w:rPr>
      </w:pPr>
    </w:p>
    <w:p>
      <w:pPr>
        <w:keepLines w:val="0"/>
        <w:kinsoku/>
        <w:wordWrap/>
        <w:overflowPunct/>
        <w:topLinePunct w:val="0"/>
        <w:bidi w:val="0"/>
        <w:spacing w:line="360" w:lineRule="auto"/>
        <w:ind w:left="0" w:right="0" w:rightChars="0" w:firstLine="0" w:firstLineChars="0"/>
        <w:textAlignment w:val="auto"/>
      </w:pPr>
      <w:r>
        <w:rPr>
          <w:rFonts w:ascii="Arial" w:hAnsi="Arial" w:cs="Arial"/>
          <w:b/>
          <w:sz w:val="22"/>
          <w:szCs w:val="22"/>
          <w:lang w:val="el-GR"/>
        </w:rPr>
        <w:t>Σ</w:t>
      </w:r>
      <w:r>
        <w:rPr>
          <w:rFonts w:ascii="Arial" w:hAnsi="Arial" w:cs="Arial"/>
          <w:b/>
          <w:sz w:val="22"/>
          <w:szCs w:val="22"/>
        </w:rPr>
        <w:t xml:space="preserve">ΥΝΗΜΜΕΝΟ: </w:t>
      </w:r>
      <w:r>
        <w:rPr>
          <w:rFonts w:ascii="Arial" w:hAnsi="Arial" w:cs="Arial"/>
          <w:sz w:val="22"/>
          <w:szCs w:val="22"/>
        </w:rPr>
        <w:t>Αντίγραφο της συλλογικής σύμβασης εργασίας (ή οποιουδήποτε άλλου ισχύοντος εργασιακού καθεστώτος) στην οποία υπάγονται οι εργαζόμενοι του υποψηφίου Αναδόχου.</w:t>
      </w:r>
    </w:p>
    <w:sectPr>
      <w:pgSz w:w="11906" w:h="16838"/>
      <w:pgMar w:top="820" w:right="1800" w:bottom="67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66CF7"/>
    <w:rsid w:val="10001FFA"/>
    <w:rsid w:val="153669C3"/>
    <w:rsid w:val="32666CF7"/>
    <w:rsid w:val="4DEA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SimSun" w:cs="Times New Roman"/>
      <w:kern w:val="2"/>
      <w:sz w:val="21"/>
      <w:lang w:val="el-GR" w:eastAsia="el-GR" w:bidi="ar-SA"/>
    </w:rPr>
  </w:style>
  <w:style w:type="paragraph" w:styleId="3">
    <w:name w:val="heading 1"/>
    <w:basedOn w:val="1"/>
    <w:next w:val="1"/>
    <w:qFormat/>
    <w:uiPriority w:val="0"/>
    <w:pPr>
      <w:keepNext/>
      <w:pageBreakBefore/>
      <w:pBdr>
        <w:top w:val="none" w:color="000000" w:sz="0" w:space="0"/>
        <w:left w:val="none" w:color="000000" w:sz="0" w:space="0"/>
        <w:bottom w:val="single" w:color="000080" w:sz="18" w:space="1"/>
        <w:right w:val="none" w:color="000000" w:sz="0" w:space="0"/>
      </w:pBdr>
      <w:spacing w:before="320" w:after="160"/>
      <w:outlineLvl w:val="0"/>
    </w:pPr>
    <w:rPr>
      <w:rFonts w:ascii="Arial" w:hAnsi="Arial" w:cs="Arial"/>
      <w:b/>
      <w:bCs/>
      <w:color w:val="333399"/>
      <w:sz w:val="28"/>
      <w:szCs w:val="32"/>
      <w:lang w:val="en-US"/>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endnote text"/>
    <w:basedOn w:val="1"/>
    <w:qFormat/>
    <w:uiPriority w:val="0"/>
    <w:pPr>
      <w:widowControl w:val="0"/>
      <w:snapToGrid w:val="0"/>
    </w:pPr>
    <w:rPr>
      <w:rFonts w:ascii="Courier New" w:hAnsi="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2020-05-15T11:33:00Z</dcterms:created>
  <dc:creator>User</dc:creator>
  <cp:lastModifiedBy>v.palaiologou</cp:lastModifiedBy>
  <dcterms:modified xsi:type="dcterms:W3CDTF">2021-07-01T10:05:25Z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